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ru-RU"/>
        </w:rPr>
        <w:t>2) Реферат страниц на 12, тема: «Использование внесудебных процедур для разрешения предпринимательских споров и их правовая характеристика».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Содержание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Введение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1.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2.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Заключение</w:t>
      </w:r>
    </w:p>
    <w:p w:rsidR="00B77601" w:rsidRPr="00BD706B" w:rsidRDefault="00BD706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BD706B">
        <w:rPr>
          <w:rFonts w:ascii="Segoe UI" w:hAnsi="Segoe UI" w:cs="Segoe UI"/>
          <w:color w:val="000000"/>
          <w:sz w:val="20"/>
          <w:szCs w:val="20"/>
          <w:lang w:val="ru-RU"/>
        </w:rPr>
        <w:t>Список использованной литературы</w:t>
      </w:r>
      <w:r w:rsidRPr="00BD706B">
        <w:rPr>
          <w:lang w:val="ru-RU"/>
        </w:rPr>
        <w:br w:type="page"/>
      </w:r>
    </w:p>
    <w:p w:rsidR="00B77601" w:rsidRPr="00BD706B" w:rsidRDefault="00BD706B" w:rsidP="00BD70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D706B">
        <w:rPr>
          <w:rFonts w:ascii="Times New Roman" w:hAnsi="Times New Roman" w:cs="Times New Roman"/>
          <w:b/>
          <w:sz w:val="28"/>
          <w:lang w:val="ru-RU"/>
        </w:rPr>
        <w:lastRenderedPageBreak/>
        <w:t>Введение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 последнее десятилетие в России и по всему миру активно развиваются и набирают все большую популярность внесудебные  способы разрешения (урегулирования) споров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В литературе под таковыми подразумевают - совокупность процедур, которые способствуют не суде</w:t>
      </w:r>
      <w:r w:rsidRPr="00BD706B">
        <w:rPr>
          <w:rFonts w:ascii="Times New Roman" w:hAnsi="Times New Roman" w:cs="Times New Roman"/>
          <w:sz w:val="28"/>
          <w:lang w:val="ru-RU"/>
        </w:rPr>
        <w:t>бному разрешению споров. К таким процедурам в различных странах относят различные внесудебные формы разрешения дела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 К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наиболее популярным относятся медиация, арбитраж (третейское разбирательство), переговоры, судебное примирение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Актуальность темы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обусловле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на тем, что в настоящее время российская правовая система находится в стадии модернизации, происходит активное реформирование законодательства, принятие новых законов и внесение множества поправок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в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уже имеющиеся. Эти изменения продиктованы в первую очеред</w:t>
      </w:r>
      <w:r w:rsidRPr="00BD706B">
        <w:rPr>
          <w:rFonts w:ascii="Times New Roman" w:hAnsi="Times New Roman" w:cs="Times New Roman"/>
          <w:sz w:val="28"/>
          <w:lang w:val="ru-RU"/>
        </w:rPr>
        <w:t>ь тенденциями глобализации и включения России в общеевропейскую правовую семью с присущими ей правовыми стандартами защиты прав человека и этики экономического оборота.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Правовая среда современной России представляет собой пространство, в котором параллельн</w:t>
      </w:r>
      <w:r w:rsidRPr="00BD706B">
        <w:rPr>
          <w:rFonts w:ascii="Times New Roman" w:hAnsi="Times New Roman" w:cs="Times New Roman"/>
          <w:sz w:val="28"/>
          <w:lang w:val="ru-RU"/>
        </w:rPr>
        <w:t>о функционируют две системы разрешения споров. Одна, традиционная, работает с использованием устоявшихся институтов судебной власти. Другая система включает вновь образованные альтернативные структуры, в большей части заимствованные из зарубежной практики.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Но на сегодняшний день система альтернативных способов разрешения споров представляет собой интегрированную в российскую правовую среду структуру, процесс интеграции которой до настоящего времени не завершен. 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В отличие от стран Европы и Запада, в России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наиболее распространенной формой защиты нарушенных прав является судебная, несмотря на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то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что Конституция предоставляет возможность гражданам самостоятельно защищать свои права и свободы всеми не запрещенными законом способами. В то же время судебная форма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защиты имеет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 xml:space="preserve">существенные недостатки: она влечет за собой высокие процессуальные издержки, волокиту и наносит вред деловым отношениям сторон, придает нежелательную огласку. 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Цель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настоящей работы заключается в комплексном исследовании Использование внесудебных процедур для разрешения споров и их правовой  характеристики</w:t>
      </w:r>
    </w:p>
    <w:p w:rsidR="00B77601" w:rsidRPr="00BD706B" w:rsidRDefault="00B77601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B77601" w:rsidRPr="00BD706B" w:rsidRDefault="00BD706B" w:rsidP="00BD70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D706B">
        <w:rPr>
          <w:rFonts w:ascii="Times New Roman" w:hAnsi="Times New Roman" w:cs="Times New Roman"/>
          <w:b/>
          <w:sz w:val="28"/>
          <w:lang w:val="ru-RU"/>
        </w:rPr>
        <w:t>1.  Понятие внесудебных процедур для разрешения предпринимательских споров</w:t>
      </w:r>
    </w:p>
    <w:p w:rsidR="00BD706B" w:rsidRPr="00BD706B" w:rsidRDefault="00BD706B" w:rsidP="00BD70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Внесудебные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 процедуры были известны еще дореволюционному российскому праву, однако в советский период они утратили свое значение ввиду того, что гражданское процессуальное законодательство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закрепляло следственные начала судопроизводства и было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ориентировано на разре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шения спора судом. 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Для внесудебных процедур </w:t>
      </w:r>
      <w:r w:rsidRPr="00BD706B">
        <w:rPr>
          <w:rFonts w:ascii="Times New Roman" w:hAnsi="Times New Roman" w:cs="Times New Roman"/>
          <w:sz w:val="28"/>
          <w:lang w:val="ru-RU"/>
        </w:rPr>
        <w:t>присущи несколько основных особенностей, которые проявляются в той или иной мере в различных правовых системах. Во-первых, необходимо отметить, что далеко не все споры могут быть предметом внесудебных процедур</w:t>
      </w:r>
      <w:r w:rsidRPr="00BD706B">
        <w:rPr>
          <w:rFonts w:ascii="Times New Roman" w:hAnsi="Times New Roman" w:cs="Times New Roman"/>
          <w:sz w:val="28"/>
          <w:lang w:val="ru-RU"/>
        </w:rPr>
        <w:t>. В большинстве случаев это споры, в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ытекающие из гражданско-правовых отношений и возникающие между их участниками. Хотя в некоторых странах, Внесудебные  процедуры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используется для разрешения трудовых, семейных и административных споров, а некоторые из элементов внесудебных процедур </w:t>
      </w:r>
      <w:r w:rsidRPr="00BD706B">
        <w:rPr>
          <w:rFonts w:ascii="Times New Roman" w:hAnsi="Times New Roman" w:cs="Times New Roman"/>
          <w:sz w:val="28"/>
          <w:lang w:val="ru-RU"/>
        </w:rPr>
        <w:t>ограниченно используются в уголовном процесс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е. Однако в целом использование внесудебных процедур </w:t>
      </w:r>
      <w:r w:rsidRPr="00BD706B">
        <w:rPr>
          <w:rFonts w:ascii="Times New Roman" w:hAnsi="Times New Roman" w:cs="Times New Roman"/>
          <w:sz w:val="28"/>
          <w:lang w:val="ru-RU"/>
        </w:rPr>
        <w:t>для разрешения споров публично</w:t>
      </w:r>
      <w:r w:rsidRPr="00BD706B">
        <w:rPr>
          <w:rFonts w:ascii="Times New Roman" w:hAnsi="Times New Roman" w:cs="Times New Roman"/>
          <w:sz w:val="28"/>
          <w:lang w:val="ru-RU"/>
        </w:rPr>
        <w:softHyphen/>
        <w:t>-</w:t>
      </w:r>
      <w:r w:rsidRPr="00BD706B">
        <w:rPr>
          <w:rFonts w:ascii="Times New Roman" w:hAnsi="Times New Roman" w:cs="Times New Roman"/>
          <w:sz w:val="28"/>
          <w:lang w:val="ru-RU"/>
        </w:rPr>
        <w:t>правового характера является исключением.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Второй отличительной особенностью является то, что в рамках внесудебных процедур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спор не разрешается судом по существу, суд может выступать только в качестве лица, </w:t>
      </w:r>
      <w:r w:rsidRPr="00BD706B">
        <w:rPr>
          <w:rFonts w:ascii="Times New Roman" w:hAnsi="Times New Roman" w:cs="Times New Roman"/>
          <w:sz w:val="28"/>
          <w:lang w:val="ru-RU"/>
        </w:rPr>
        <w:t>содействующего самой процедуре внесудебных процедур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. Например, суд в некоторых странах может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>рекомендовать сторонам, начавшегося судебного процесса, использовать одну из форм внесудебных процедур</w:t>
      </w:r>
      <w:r w:rsidRPr="00BD706B">
        <w:rPr>
          <w:rFonts w:ascii="Times New Roman" w:hAnsi="Times New Roman" w:cs="Times New Roman"/>
          <w:sz w:val="28"/>
          <w:lang w:val="ru-RU"/>
        </w:rPr>
        <w:t>. Также, суд может содействовать исполнению решений, например, путем признания и приведения в и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сполнение решений, вынесенных в результате использования АРС или утверждения мирового соглашения.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Так, например, Кировский районный суд г. Астрахани утвердил мировое соглашение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по гражданскому делу по иску Саркисяна А.А. к Скороход Е.В., Жулдарсовой Р.Ю. </w:t>
      </w:r>
      <w:r w:rsidRPr="00BD706B">
        <w:rPr>
          <w:rFonts w:ascii="Times New Roman" w:hAnsi="Times New Roman" w:cs="Times New Roman"/>
          <w:sz w:val="28"/>
          <w:lang w:val="ru-RU"/>
        </w:rPr>
        <w:t>о признании сделки недействительной, в основе которого положено медиативное соглашение, поскольку данное соглашение достигнуто в результате процедуры медиации, проведенной после передачи спора на рассмотрение в суд.</w:t>
      </w:r>
      <w:proofErr w:type="gramEnd"/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Третья особенность заключается в том, чт</w:t>
      </w:r>
      <w:r w:rsidRPr="00BD706B">
        <w:rPr>
          <w:rFonts w:ascii="Times New Roman" w:hAnsi="Times New Roman" w:cs="Times New Roman"/>
          <w:sz w:val="28"/>
          <w:lang w:val="ru-RU"/>
        </w:rPr>
        <w:t>о действия сторон и иных лиц, участвующих в АРС при рассмотрении и разрешении спора, должны носить системный характер и быть взаимосвязаны. Системность обеспечивается выбранной процедурой АРС: при третейском разбирательстве, стороны и арбитры подчиняются п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равилам третейского разбирательства; при посредничестве, как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правило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стороны, и посредник руководствуются соглашением о посредничестве и правилами проведения посредничества. При этом важно, чтобы использование соответствующе процедуры не было запрещено зак</w:t>
      </w:r>
      <w:r w:rsidRPr="00BD706B">
        <w:rPr>
          <w:rFonts w:ascii="Times New Roman" w:hAnsi="Times New Roman" w:cs="Times New Roman"/>
          <w:sz w:val="28"/>
          <w:lang w:val="ru-RU"/>
        </w:rPr>
        <w:t>оном для разрешения соответствующего спора.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Обязательной целью проведения АРС является достижение определенного результата - урегулирование или разрешение спора. При этом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,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важно отличать АРС от различных способов «предотвращения» спора и «управления» им. П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роцедура предотвращения представляет собой совокупность действий, по планированию и анализу, направленных на построение отношений таким образом, чтобы избежать возможный конфликт. Такие способы могут включать: юридический аудит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(legal audit),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представляющий собой идентификацию источников потенциальной или реальной возможности возникновения спора, с целью уменьшить или исключить риск его возникновения; партнерство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(partnering),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>представляющее собой выработку стратегии взаимоотношений сторон, в р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амках конкретных договорных отношений, направленной на разрешение возникших проблем, главная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цель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которой - гармонизацию отношений между сторонами; «фильтрование споров»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, </w:t>
      </w:r>
      <w:r w:rsidRPr="00BD706B">
        <w:rPr>
          <w:rFonts w:ascii="Times New Roman" w:hAnsi="Times New Roman" w:cs="Times New Roman"/>
          <w:sz w:val="28"/>
          <w:lang w:val="ru-RU"/>
        </w:rPr>
        <w:t>суть данного способа заключается в формировании многоуровнево</w:t>
      </w:r>
      <w:r w:rsidRPr="00BD706B">
        <w:rPr>
          <w:rFonts w:ascii="Times New Roman" w:hAnsi="Times New Roman" w:cs="Times New Roman"/>
          <w:sz w:val="28"/>
          <w:lang w:val="ru-RU"/>
        </w:rPr>
        <w:t>й системы оценки споров, которая позволяет выявить (отфильтровать) те споры, которые могут быть разрешены без судебного или арбитражного разбирательства.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Большинство из способов внесудебных процедур для предпринимательских споров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осуществляются при наличии добровольного волеизъявления сторон. Как правило, </w:t>
      </w:r>
      <w:r w:rsidRPr="00BD706B">
        <w:rPr>
          <w:rFonts w:ascii="Times New Roman" w:hAnsi="Times New Roman" w:cs="Times New Roman"/>
          <w:sz w:val="28"/>
          <w:lang w:val="ru-RU"/>
        </w:rPr>
        <w:t>это означает наличие определенного соглашения между сторонами спора. Однако, существуют случаи, при которых стороны обязаны использовать какую-либо из процедур таких процедупр</w:t>
      </w:r>
      <w:r w:rsidRPr="00BD706B">
        <w:rPr>
          <w:rFonts w:ascii="Times New Roman" w:hAnsi="Times New Roman" w:cs="Times New Roman"/>
          <w:sz w:val="28"/>
          <w:lang w:val="ru-RU"/>
        </w:rPr>
        <w:t>, например, соблюдение претензионного или досудебного порядка при рассмотрении определенных к</w:t>
      </w:r>
      <w:r w:rsidRPr="00BD706B">
        <w:rPr>
          <w:rFonts w:ascii="Times New Roman" w:hAnsi="Times New Roman" w:cs="Times New Roman"/>
          <w:sz w:val="28"/>
          <w:lang w:val="ru-RU"/>
        </w:rPr>
        <w:t>атегорий дел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, а соблюдение примирительных процедур 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предусмотрена при разрешении коллективных трудовых споров, на практике к таким примирительным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процедурам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как правило относятся коллективные переговоры.</w:t>
      </w:r>
      <w:r w:rsidRPr="00BD706B">
        <w:rPr>
          <w:rFonts w:ascii="Times New Roman" w:hAnsi="Times New Roman" w:cs="Times New Roman"/>
          <w:sz w:val="28"/>
          <w:lang w:val="ru-RU"/>
        </w:rPr>
        <w:br w:type="page"/>
      </w:r>
    </w:p>
    <w:p w:rsidR="00B77601" w:rsidRPr="00BD706B" w:rsidRDefault="00BD706B" w:rsidP="00BD70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D706B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2. Классификация и их правовая </w:t>
      </w:r>
      <w:r w:rsidRPr="00BD706B">
        <w:rPr>
          <w:rFonts w:ascii="Times New Roman" w:hAnsi="Times New Roman" w:cs="Times New Roman"/>
          <w:b/>
          <w:sz w:val="28"/>
          <w:lang w:val="ru-RU"/>
        </w:rPr>
        <w:t>характеристика</w:t>
      </w:r>
    </w:p>
    <w:p w:rsidR="00BD706B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Внесудебные процедуры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разрешения споров можно классифицировать по различным основаниям.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Наиболее традиционным является деление способов альтернативного разрешения споров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на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</w:t>
      </w:r>
      <w:r w:rsidRPr="00BD706B">
        <w:rPr>
          <w:rFonts w:ascii="Times New Roman" w:hAnsi="Times New Roman" w:cs="Times New Roman"/>
          <w:sz w:val="28"/>
          <w:lang w:val="ru-RU"/>
        </w:rPr>
        <w:t>основные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и </w:t>
      </w:r>
      <w:r w:rsidRPr="00BD706B">
        <w:rPr>
          <w:rFonts w:ascii="Times New Roman" w:hAnsi="Times New Roman" w:cs="Times New Roman"/>
          <w:sz w:val="28"/>
          <w:lang w:val="ru-RU"/>
        </w:rPr>
        <w:t>комбинированные</w:t>
      </w:r>
      <w:r w:rsidRPr="00BD706B">
        <w:rPr>
          <w:rFonts w:ascii="Times New Roman" w:hAnsi="Times New Roman" w:cs="Times New Roman"/>
          <w:sz w:val="28"/>
          <w:lang w:val="ru-RU"/>
        </w:rPr>
        <w:t>. К первой группе относятся: претензионный порядок, переговоры, посре</w:t>
      </w:r>
      <w:r w:rsidRPr="00BD706B">
        <w:rPr>
          <w:rFonts w:ascii="Times New Roman" w:hAnsi="Times New Roman" w:cs="Times New Roman"/>
          <w:sz w:val="28"/>
          <w:lang w:val="ru-RU"/>
        </w:rPr>
        <w:t>дничество, арбитраж. Эти основные виды входят составной частью во многие другие процедуры, образуя совершенно новые комбинированные формы: посредничество-арбитраж; «мини</w:t>
      </w:r>
      <w:r w:rsidRPr="00BD706B">
        <w:rPr>
          <w:rFonts w:ascii="Times New Roman" w:hAnsi="Times New Roman" w:cs="Times New Roman"/>
          <w:sz w:val="28"/>
          <w:lang w:val="ru-RU"/>
        </w:rPr>
        <w:softHyphen/>
        <w:t>суд»; независимая экспертиза по установлению фактических обстоятельств дела.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Применительно к российскому праву к основным способам альтернативного разрешения спора будут относиться медиация, третейское разбирательство, претензионный порядок и переговоры.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В составе </w:t>
      </w:r>
      <w:r w:rsidRPr="00BD706B">
        <w:rPr>
          <w:rFonts w:ascii="Times New Roman" w:hAnsi="Times New Roman" w:cs="Times New Roman"/>
          <w:sz w:val="28"/>
          <w:lang w:val="ru-RU"/>
        </w:rPr>
        <w:t>внесудебных процедур для предпринимательских споров</w:t>
      </w:r>
      <w:r w:rsidRPr="00BD706B">
        <w:rPr>
          <w:rFonts w:ascii="Times New Roman" w:hAnsi="Times New Roman" w:cs="Times New Roman"/>
          <w:sz w:val="28"/>
          <w:lang w:val="ru-RU"/>
        </w:rPr>
        <w:t>, общим условием для приме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нения которых является соглашение сторон, можно выделить </w:t>
      </w:r>
      <w:r w:rsidRPr="00BD706B">
        <w:rPr>
          <w:rFonts w:ascii="Times New Roman" w:hAnsi="Times New Roman" w:cs="Times New Roman"/>
          <w:sz w:val="28"/>
          <w:lang w:val="ru-RU"/>
        </w:rPr>
        <w:t>консенсуальные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(т.е. основанные на общем согласии сторон как в отношении порядка их проведения, так и в отношении результата, завершающегося подписанием мирового соглашения), из которых, в свою очере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дь, можно выделить более узкую группу </w:t>
      </w:r>
      <w:r w:rsidRPr="00BD706B">
        <w:rPr>
          <w:rFonts w:ascii="Times New Roman" w:hAnsi="Times New Roman" w:cs="Times New Roman"/>
          <w:sz w:val="28"/>
          <w:lang w:val="ru-RU"/>
        </w:rPr>
        <w:t>согласительных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(с участием независимого третьего лица, привлеченного на основании соглашения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сторон, оформленном соответствующим договором на оказание услуг, либо соглашением с администрирующей институцией, которой по </w:t>
      </w:r>
      <w:r w:rsidRPr="00BD706B">
        <w:rPr>
          <w:rFonts w:ascii="Times New Roman" w:hAnsi="Times New Roman" w:cs="Times New Roman"/>
          <w:sz w:val="28"/>
          <w:lang w:val="ru-RU"/>
        </w:rPr>
        <w:t>соглашению сторон на основании включенного по умолчанию в состав соглашения сторон свода правил этой институции (именуемого регламентом) передано полномочие по определению порядка процедуры, назначению нейтрального третьего лица, контролю качества результа</w:t>
      </w:r>
      <w:r w:rsidRPr="00BD706B">
        <w:rPr>
          <w:rFonts w:ascii="Times New Roman" w:hAnsi="Times New Roman" w:cs="Times New Roman"/>
          <w:sz w:val="28"/>
          <w:lang w:val="ru-RU"/>
        </w:rPr>
        <w:t>та его работы и оплаты его услуг, при этом нейтральное третье лицо не вправе предписывать (или "навязывать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>") сторонам решение).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lastRenderedPageBreak/>
        <w:t xml:space="preserve">Таким образом, в число </w:t>
      </w:r>
      <w:r w:rsidRPr="00BD706B">
        <w:rPr>
          <w:rFonts w:ascii="Times New Roman" w:hAnsi="Times New Roman" w:cs="Times New Roman"/>
          <w:sz w:val="28"/>
          <w:lang w:val="ru-RU"/>
        </w:rPr>
        <w:t>консенсуальных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способов разрешения споров войдут переговоры сторон или их представителей, переговоры сотр</w:t>
      </w:r>
      <w:r w:rsidRPr="00BD706B">
        <w:rPr>
          <w:rFonts w:ascii="Times New Roman" w:hAnsi="Times New Roman" w:cs="Times New Roman"/>
          <w:sz w:val="28"/>
          <w:lang w:val="ru-RU"/>
        </w:rPr>
        <w:t>удничества и «процедуры участия» (переговоры при участии представляющих интересы сторон специально обученных юристов или адвокатов, действующих в пределах должностных обязанностей, предусмотренных трудовым договором с ними, либо на основании договора об ок</w:t>
      </w:r>
      <w:r w:rsidRPr="00BD706B">
        <w:rPr>
          <w:rFonts w:ascii="Times New Roman" w:hAnsi="Times New Roman" w:cs="Times New Roman"/>
          <w:sz w:val="28"/>
          <w:lang w:val="ru-RU"/>
        </w:rPr>
        <w:t>азании услуг и договора поручения); экспертиза (включая процедуры ранней диагностики споров); комиссии по разрешению споров и все вариации этих процедур, согласованные сторонами для разрешения конкретных неотложных вопросов.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Понятие </w:t>
      </w:r>
      <w:r w:rsidRPr="00BD706B">
        <w:rPr>
          <w:rFonts w:ascii="Times New Roman" w:hAnsi="Times New Roman" w:cs="Times New Roman"/>
          <w:sz w:val="28"/>
          <w:lang w:val="ru-RU"/>
        </w:rPr>
        <w:t>согласительных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процедур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урегулирования споров было выработано Комиссией ООН по праву международной торговли (ЮНСИТРАЛ) и зафиксировано в Типовом законе ЮНСИТРАЛ и Руководстве по его принятию и применению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.Т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аким образом, в число </w:t>
      </w:r>
      <w:r w:rsidRPr="00BD706B">
        <w:rPr>
          <w:rFonts w:ascii="Times New Roman" w:hAnsi="Times New Roman" w:cs="Times New Roman"/>
          <w:sz w:val="28"/>
          <w:lang w:val="ru-RU"/>
        </w:rPr>
        <w:t>согласительных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способов разрешения споров войдет ме</w:t>
      </w:r>
      <w:r w:rsidRPr="00BD706B">
        <w:rPr>
          <w:rFonts w:ascii="Times New Roman" w:hAnsi="Times New Roman" w:cs="Times New Roman"/>
          <w:sz w:val="28"/>
          <w:lang w:val="ru-RU"/>
        </w:rPr>
        <w:t>диация, проводимая по соглашению сторон (в том числе заключенному под влиянием и на основании императивного положения закона, предписывающего сторонам предпринять попытку урегулировать спор дружественным путем до передачи дела на рассмотрение государственн</w:t>
      </w:r>
      <w:r w:rsidRPr="00BD706B">
        <w:rPr>
          <w:rFonts w:ascii="Times New Roman" w:hAnsi="Times New Roman" w:cs="Times New Roman"/>
          <w:sz w:val="28"/>
          <w:lang w:val="ru-RU"/>
        </w:rPr>
        <w:t>ого суда), а также в рамках арбитражного разбирательства и в сочетании с другими определяемыми по соглашению сторон способами разрешения спора.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большинство споров стороны изначально пытаются разрешить путем переговоров, под которыми подразумевается неформа</w:t>
      </w:r>
      <w:r w:rsidRPr="00BD706B">
        <w:rPr>
          <w:rFonts w:ascii="Times New Roman" w:hAnsi="Times New Roman" w:cs="Times New Roman"/>
          <w:sz w:val="28"/>
          <w:lang w:val="ru-RU"/>
        </w:rPr>
        <w:t>льный процесс общения двух и более сторон с целью урегулировать разногласия или конкретный спор. По своей природе переговоры являются самым ярким примером примирительных процедур, поскольку они проводятся на основе добровольности, а, следовательно, не явля</w:t>
      </w:r>
      <w:r w:rsidRPr="00BD706B">
        <w:rPr>
          <w:rFonts w:ascii="Times New Roman" w:hAnsi="Times New Roman" w:cs="Times New Roman"/>
          <w:sz w:val="28"/>
          <w:lang w:val="ru-RU"/>
        </w:rPr>
        <w:t>ются обязательно процедурой. Никто не может принудить стороны к их проведению, так же по окончанию переговоров не принимается какого-либо обязательного для сторон решения.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lastRenderedPageBreak/>
        <w:t>Переговоры – вид примирительной процедуры, посредством которой стороны урегулируют в</w:t>
      </w:r>
      <w:r w:rsidRPr="00BD706B">
        <w:rPr>
          <w:rFonts w:ascii="Times New Roman" w:hAnsi="Times New Roman" w:cs="Times New Roman"/>
          <w:sz w:val="28"/>
          <w:lang w:val="ru-RU"/>
        </w:rPr>
        <w:t>озникшие разногласия непосредственно или при содействии своих доверенных лиц, то есть самостоятельно, без привлечения независимой третьей стороны. Переговоры – одно из наиболее простых, распространенных, эффективных и доступных средств урегулирования конфл</w:t>
      </w:r>
      <w:r w:rsidRPr="00BD706B">
        <w:rPr>
          <w:rFonts w:ascii="Times New Roman" w:hAnsi="Times New Roman" w:cs="Times New Roman"/>
          <w:sz w:val="28"/>
          <w:lang w:val="ru-RU"/>
        </w:rPr>
        <w:t>иктов, в том числе в сфере экономики, так как не влекут дополнительных расходов, для их проведения не требуется какое-либо официальное разрешение, они не представляют риска для сторон и направлены на конструктивное обсуждение предмета спора.  Переговоры ин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ициируются и могут проходить в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устной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и в письменной формах.</w:t>
      </w:r>
      <w:r w:rsidRPr="00BD706B">
        <w:rPr>
          <w:rFonts w:ascii="Times New Roman" w:hAnsi="Times New Roman" w:cs="Times New Roman"/>
          <w:sz w:val="28"/>
          <w:lang w:val="ru-RU"/>
        </w:rPr>
        <w:br/>
        <w:t>Необходимо отметить, что говорить о конкретной проблеме во взаимоотношениях стороны могут через письменную претензию и ответ на нее. Поэтому к разновидности письменных переговоров также относят п</w:t>
      </w:r>
      <w:r w:rsidRPr="00BD706B">
        <w:rPr>
          <w:rFonts w:ascii="Times New Roman" w:hAnsi="Times New Roman" w:cs="Times New Roman"/>
          <w:sz w:val="28"/>
          <w:lang w:val="ru-RU"/>
        </w:rPr>
        <w:t>ретензионный порядок, который, ввиду того, что более регламентирован, допустимо считать и самостоятельным видом примирительной процедуры, осуществляемой без привлечения примирителя. При этом претензионный порядок может быть добровольным и обязательным.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Мед</w:t>
      </w:r>
      <w:r w:rsidRPr="00BD706B">
        <w:rPr>
          <w:rFonts w:ascii="Times New Roman" w:hAnsi="Times New Roman" w:cs="Times New Roman"/>
          <w:sz w:val="28"/>
          <w:lang w:val="ru-RU"/>
        </w:rPr>
        <w:t>иация является сравнительно новым явлением для российской правовой системы. Она была официально введена в 2010 году с принятием Федерального закона от 27.07.2010 N 193-ФЗ "Об альтернативной процедуре урегулирования споров с участием посредника (процедуре м</w:t>
      </w:r>
      <w:r w:rsidRPr="00BD706B">
        <w:rPr>
          <w:rFonts w:ascii="Times New Roman" w:hAnsi="Times New Roman" w:cs="Times New Roman"/>
          <w:sz w:val="28"/>
          <w:lang w:val="ru-RU"/>
        </w:rPr>
        <w:t>едиации)" (далее - Закон о медиации). В соответствии с указанным Федеральным законом под процедурой медиации понимается способ урегулирования споров при содействии медиатора на основе добровольного согласия сторон в целях достижения ими взаимоприемлемого р</w:t>
      </w:r>
      <w:r w:rsidRPr="00BD706B">
        <w:rPr>
          <w:rFonts w:ascii="Times New Roman" w:hAnsi="Times New Roman" w:cs="Times New Roman"/>
          <w:sz w:val="28"/>
          <w:lang w:val="ru-RU"/>
        </w:rPr>
        <w:t>ешения.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В Законе о медиации закреплен перечень так называемых «медиабельных» споров, это такие категории споров, которые могут быть урегулированы путем проведения процедуры медиации, к таковым относятся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споры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вытекающие из гражданских правоотношений, админ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истративных и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 xml:space="preserve">иных публичных правоотношений, в том числе в связи с осуществлением предпринимательской и иной экономической деятельности, семейных и трудовых правоотношений, а также иные категории споров в случаях, предусмотренных федеральными законами, за </w:t>
      </w:r>
      <w:r w:rsidRPr="00BD706B">
        <w:rPr>
          <w:rFonts w:ascii="Times New Roman" w:hAnsi="Times New Roman" w:cs="Times New Roman"/>
          <w:sz w:val="28"/>
          <w:lang w:val="ru-RU"/>
        </w:rPr>
        <w:t>исключением коллективных трудовых споров, а также споров, затрагивающих интересы третьих лиц или публичные интересы.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Медиация принципиально отличается от судебного порядка рассмотрения споров.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Во-первых, медиатор, участвующий в урегулировании конфликта, не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выносит вердикт, а является посредником в процессе принятия взаимовыгодного решения сторонами спора.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Во-вторых, стороны самостоятельно устанавливают регламент процедуры, в отличие от судебного процесса, порядок проведения которого регламентируется нормами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процессуального законодательства.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В-третьих,</w:t>
      </w:r>
      <w:r w:rsidRPr="00BD706B">
        <w:rPr>
          <w:rFonts w:ascii="Times New Roman" w:hAnsi="Times New Roman" w:cs="Times New Roman"/>
          <w:sz w:val="28"/>
          <w:lang w:val="ru-RU"/>
        </w:rPr>
        <w:tab/>
        <w:t>срок проведения</w:t>
      </w:r>
      <w:r w:rsidRPr="00BD706B">
        <w:rPr>
          <w:rFonts w:ascii="Times New Roman" w:hAnsi="Times New Roman" w:cs="Times New Roman"/>
          <w:sz w:val="28"/>
          <w:lang w:val="ru-RU"/>
        </w:rPr>
        <w:tab/>
        <w:t>медиации,</w:t>
      </w:r>
      <w:r w:rsidRPr="00BD706B">
        <w:rPr>
          <w:rFonts w:ascii="Times New Roman" w:hAnsi="Times New Roman" w:cs="Times New Roman"/>
          <w:sz w:val="28"/>
          <w:lang w:val="ru-RU"/>
        </w:rPr>
        <w:tab/>
        <w:t>хоть и ограничен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законодательством, но его продолжительность зависит от сторон спора, напротив, сроки рассмотрения дел в суде носят императивный характер.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Третейское разбирательство -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это процедура разрешения конфликта между сторонами гражданских правоотношений, осуществляемая по соглашению сторон и на основании определенных ими правил посредством принятия обязательного для них решения третьей стороной -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третейским судом.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Третейское ра</w:t>
      </w:r>
      <w:r w:rsidRPr="00BD706B">
        <w:rPr>
          <w:rFonts w:ascii="Times New Roman" w:hAnsi="Times New Roman" w:cs="Times New Roman"/>
          <w:sz w:val="28"/>
          <w:lang w:val="ru-RU"/>
        </w:rPr>
        <w:t>збирательство применяется при условии, если между сторонами заключено третейское соглашение. Данная процедура является альтернативой правосудию ввиду того, что и третейский суд, и государственный суд, руководствуясь законом, принимают обязательное для стор</w:t>
      </w:r>
      <w:r w:rsidRPr="00BD706B">
        <w:rPr>
          <w:rFonts w:ascii="Times New Roman" w:hAnsi="Times New Roman" w:cs="Times New Roman"/>
          <w:sz w:val="28"/>
          <w:lang w:val="ru-RU"/>
        </w:rPr>
        <w:t>он решение, а также выступает альтернативой примирительным процедурам, поскольку также базируется на соглашении сторон.</w:t>
      </w:r>
      <w:r w:rsidRPr="00BD706B">
        <w:rPr>
          <w:rFonts w:ascii="Times New Roman" w:hAnsi="Times New Roman" w:cs="Times New Roman"/>
          <w:sz w:val="28"/>
          <w:lang w:val="ru-RU"/>
        </w:rPr>
        <w:br/>
        <w:t xml:space="preserve">При этом все названные процедуры урегулирования споров связаны и взаимозависимы между собой. Так, наличие третейского соглашения или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>нах</w:t>
      </w:r>
      <w:r w:rsidRPr="00BD706B">
        <w:rPr>
          <w:rFonts w:ascii="Times New Roman" w:hAnsi="Times New Roman" w:cs="Times New Roman"/>
          <w:sz w:val="28"/>
          <w:lang w:val="ru-RU"/>
        </w:rPr>
        <w:t>ождение в производстве третейского суда аналогичного спора в определенных законом случаях могут служить в государственном суде основаниями для оставления иска без рассмотрения. В свою очередь, третейский суд не может рассматривать спор по договору, в котор</w:t>
      </w:r>
      <w:r w:rsidRPr="00BD706B">
        <w:rPr>
          <w:rFonts w:ascii="Times New Roman" w:hAnsi="Times New Roman" w:cs="Times New Roman"/>
          <w:sz w:val="28"/>
          <w:lang w:val="ru-RU"/>
        </w:rPr>
        <w:t>ом имеется медиативная оговорка, или в ходе третейского разбирательства стороны приняли решение о применении процедуры медиации. В то же время, разрешение спора в третейском суде имеет преимущества по сравнению с государственным судом, поскольку основывает</w:t>
      </w:r>
      <w:r w:rsidRPr="00BD706B">
        <w:rPr>
          <w:rFonts w:ascii="Times New Roman" w:hAnsi="Times New Roman" w:cs="Times New Roman"/>
          <w:sz w:val="28"/>
          <w:lang w:val="ru-RU"/>
        </w:rPr>
        <w:t>ся на принципе конфиденциальности. От переговоров и медиации третейское разбирательство выгодно отличается тем, что для решения третейского суда установлена возможность не только добровольного, но принудительного исполнения на основе выданного государствен</w:t>
      </w:r>
      <w:r w:rsidRPr="00BD706B">
        <w:rPr>
          <w:rFonts w:ascii="Times New Roman" w:hAnsi="Times New Roman" w:cs="Times New Roman"/>
          <w:sz w:val="28"/>
          <w:lang w:val="ru-RU"/>
        </w:rPr>
        <w:t>ным судом исполнительного листа.</w:t>
      </w:r>
    </w:p>
    <w:p w:rsidR="00B77601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Право на осуществление функций постоянно действующего арбитражного учреждения предоставляется некоммерческой организации актом уполномоченного федерального органа исполнительной власти (в настоящее время -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Министерство юсти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ции Российской Федерации) на основании рекомендации Совета по совершенствованию третейского разбирательства о предоставлении права на осуществление функций постоянно действующего арбитражного учреждения (часть 4 статьи 44 Закона об арбитраже).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Министерство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юстиции Российской Федерации осуществляет депонирование правил постоянно действующих арбитражных учреждений (постановление Правительства РФ от 25.06.2016 № 577 «Об утверждении Положения о депонировании правил постоянно действующего арбитражного учреждения</w:t>
      </w:r>
      <w:r w:rsidRPr="00BD706B">
        <w:rPr>
          <w:rFonts w:ascii="Times New Roman" w:hAnsi="Times New Roman" w:cs="Times New Roman"/>
          <w:sz w:val="28"/>
          <w:lang w:val="ru-RU"/>
        </w:rPr>
        <w:t>») и утверждает перечень иностранных арбитражных учреждений, признаваемых постоянно действующими арбитражными учреждениями, который ведется в электронной форме и размещается в информационно-телекоммуникационной сети «Интернет» на сайте Минюста России (www.</w:t>
      </w:r>
      <w:r w:rsidRPr="00BD706B">
        <w:rPr>
          <w:rFonts w:ascii="Times New Roman" w:hAnsi="Times New Roman" w:cs="Times New Roman"/>
          <w:sz w:val="28"/>
          <w:lang w:val="ru-RU"/>
        </w:rPr>
        <w:t>minjust.ru) (пункт 4.1 статьи 44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Закона об арбитраже, пункт 53 приказа Минюста России от 20.03.2019 № 45 «Об </w:t>
      </w:r>
      <w:r w:rsidRPr="00BD706B">
        <w:rPr>
          <w:rFonts w:ascii="Times New Roman" w:hAnsi="Times New Roman" w:cs="Times New Roman"/>
          <w:sz w:val="28"/>
          <w:lang w:val="ru-RU"/>
        </w:rPr>
        <w:lastRenderedPageBreak/>
        <w:t>утверждении Положения о порядке создания и деятельности Совета по совершенствованию третейского разбирательства»)</w:t>
      </w:r>
      <w:r>
        <w:rPr>
          <w:rFonts w:ascii="Times New Roman" w:hAnsi="Times New Roman" w:cs="Times New Roman"/>
          <w:sz w:val="28"/>
          <w:lang w:val="ru-RU"/>
        </w:rPr>
        <w:t>.</w:t>
      </w:r>
      <w:proofErr w:type="gramEnd"/>
    </w:p>
    <w:p w:rsidR="00BD706B" w:rsidRPr="00BD706B" w:rsidRDefault="00BD706B" w:rsidP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BD706B" w:rsidRPr="00BD706B" w:rsidRDefault="00BD706B" w:rsidP="00BD706B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  <w:lang w:val="ru-RU"/>
        </w:rPr>
      </w:pPr>
      <w:r w:rsidRPr="00BD706B">
        <w:rPr>
          <w:rFonts w:ascii="Times New Roman" w:hAnsi="Times New Roman" w:cs="Times New Roman"/>
          <w:b/>
          <w:color w:val="000000"/>
          <w:sz w:val="28"/>
          <w:szCs w:val="20"/>
          <w:lang w:val="ru-RU"/>
        </w:rPr>
        <w:t>Заключение</w:t>
      </w:r>
    </w:p>
    <w:p w:rsidR="00B77601" w:rsidRPr="00BD706B" w:rsidRDefault="00BD706B" w:rsidP="00BD706B">
      <w:pPr>
        <w:pStyle w:val="21"/>
        <w:shd w:val="clear" w:color="auto" w:fill="auto"/>
        <w:spacing w:before="0" w:after="0" w:line="360" w:lineRule="auto"/>
        <w:ind w:firstLine="740"/>
        <w:jc w:val="both"/>
        <w:rPr>
          <w:lang w:val="ru-RU"/>
        </w:rPr>
      </w:pPr>
      <w:r w:rsidRPr="00BD706B">
        <w:rPr>
          <w:sz w:val="28"/>
          <w:szCs w:val="28"/>
          <w:lang w:val="ru-RU"/>
        </w:rPr>
        <w:t>Итак, н</w:t>
      </w:r>
      <w:r w:rsidRPr="00BD706B">
        <w:rPr>
          <w:sz w:val="28"/>
          <w:szCs w:val="28"/>
          <w:lang w:val="ru-RU"/>
        </w:rPr>
        <w:t>есмотря на то</w:t>
      </w:r>
      <w:r w:rsidRPr="00BD706B">
        <w:rPr>
          <w:sz w:val="28"/>
          <w:szCs w:val="28"/>
          <w:lang w:val="ru-RU"/>
        </w:rPr>
        <w:t xml:space="preserve">, что в настоящее время в России основным способом защиты оспариваемых или нарушенных прав, свобод и интересов является судебное разбирательство, альтернативные способы разрешения споров активно развиваются и набирают большую популярность.  </w:t>
      </w:r>
      <w:r w:rsidRPr="00BD706B">
        <w:rPr>
          <w:sz w:val="28"/>
          <w:lang w:val="ru-RU"/>
        </w:rPr>
        <w:t>Участникам гражданского оборота стоит более внимательно присмотреться и при возникновении спорных ситуаций активнее использовать альтернативные (примирительные) процедуры. Каждая из них имеет определенные преимущества по отношению к правосудию, а в случае неэффективности не исключает его применение.</w:t>
      </w:r>
    </w:p>
    <w:p w:rsidR="00B77601" w:rsidRPr="00BD706B" w:rsidRDefault="00BD706B" w:rsidP="00BD706B">
      <w:pPr>
        <w:spacing w:after="0" w:line="360" w:lineRule="auto"/>
        <w:ind w:firstLine="709"/>
        <w:jc w:val="both"/>
        <w:rPr>
          <w:lang w:val="ru-RU"/>
        </w:rPr>
      </w:pPr>
      <w:r w:rsidRPr="00BD706B">
        <w:rPr>
          <w:rFonts w:ascii="Times New Roman" w:hAnsi="Times New Roman" w:cs="Times New Roman"/>
          <w:sz w:val="28"/>
          <w:szCs w:val="28"/>
          <w:lang w:val="ru-RU"/>
        </w:rPr>
        <w:t>Значение внесу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дебных процедур урегулирования споров,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том, что они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уникальным способом урегулирования споров в связи с основополагающими принципами, лежащими в ее основе. Являясь инструментом доступа к правосудию и </w:t>
      </w:r>
      <w:bookmarkStart w:id="0" w:name="_GoBack"/>
      <w:r w:rsidRPr="00BD706B">
        <w:rPr>
          <w:rFonts w:ascii="Times New Roman" w:hAnsi="Times New Roman" w:cs="Times New Roman"/>
          <w:sz w:val="28"/>
          <w:szCs w:val="28"/>
          <w:lang w:val="ru-RU"/>
        </w:rPr>
        <w:t>справедливости</w:t>
      </w:r>
      <w:bookmarkEnd w:id="0"/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вместе с тем 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выст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упают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и как один из немногих способов достижения процедурной справедливости.  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Кроме того, это путь к осмысленному взаимоприемлемому решению. Процедуры споров представляют собой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̆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структурированный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̆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процесс, обеспечивающий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>̆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ведение конструктивных переговоров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между вовлеченными в спор сторонами с целью разрешения проблемы и возможного достижения соглашения об урегулировании спора. А ведение этой процедуры осуществляет нейтральное</w:t>
      </w:r>
      <w:r w:rsidRPr="00BD706B">
        <w:rPr>
          <w:rFonts w:ascii="Times New Roman" w:hAnsi="Times New Roman" w:cs="Times New Roman"/>
          <w:sz w:val="28"/>
          <w:szCs w:val="28"/>
          <w:lang w:val="ru-RU"/>
        </w:rPr>
        <w:t xml:space="preserve"> беспристрастное лицо, например, медиатор. </w:t>
      </w:r>
    </w:p>
    <w:p w:rsidR="00B77601" w:rsidRPr="00BD706B" w:rsidRDefault="00B77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601" w:rsidRPr="00BD706B" w:rsidRDefault="00B77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601" w:rsidRPr="00BD706B" w:rsidRDefault="00BD7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06B">
        <w:rPr>
          <w:lang w:val="ru-RU"/>
        </w:rPr>
        <w:br w:type="page"/>
      </w:r>
    </w:p>
    <w:p w:rsidR="00B77601" w:rsidRPr="00BD706B" w:rsidRDefault="00BD706B" w:rsidP="00BD706B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D706B">
        <w:rPr>
          <w:rFonts w:ascii="Times New Roman" w:hAnsi="Times New Roman" w:cs="Times New Roman"/>
          <w:b/>
          <w:sz w:val="28"/>
          <w:lang w:val="ru-RU"/>
        </w:rPr>
        <w:lastRenderedPageBreak/>
        <w:t>Список использованной литературы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Комментарий к Федеральному закону "Об альтернативной процедуре урегулирования споров с участием посредника (процедуре медиации)"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 :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научно-практический / [Аболонин В.О. и др.] ; отв. ред. С. К. Загайнова, В. В. Ярков. - Москва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 xml:space="preserve"> ;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 Берлин : Инфотропик Медиа, 2012.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Определение Кировского районного суда г. Астрахань от 30 июня 2017 № 2-2201/2017 2-2201/2017~М- 2405/2017 М-2405/2017 по делу № 2-2201/2017 </w:t>
      </w:r>
      <w:r w:rsidRPr="00BD706B">
        <w:rPr>
          <w:rFonts w:ascii="Times New Roman" w:hAnsi="Times New Roman" w:cs="Times New Roman"/>
          <w:sz w:val="28"/>
          <w:lang w:val="ru-RU"/>
        </w:rPr>
        <w:t>URL:</w:t>
      </w:r>
      <w:r w:rsidRPr="00BD706B">
        <w:rPr>
          <w:rFonts w:ascii="Times New Roman" w:hAnsi="Times New Roman" w:cs="Times New Roman"/>
          <w:sz w:val="28"/>
          <w:lang w:val="ru-RU"/>
        </w:rPr>
        <w:t xml:space="preserve"> </w:t>
      </w:r>
      <w:hyperlink r:id="rId8">
        <w:r w:rsidRPr="00BD706B">
          <w:rPr>
            <w:rStyle w:val="a3"/>
            <w:rFonts w:ascii="Times New Roman" w:hAnsi="Times New Roman" w:cs="Times New Roman"/>
            <w:sz w:val="28"/>
            <w:lang w:val="ru-RU"/>
          </w:rPr>
          <w:t xml:space="preserve"> http://sudact.ru/ </w:t>
        </w:r>
      </w:hyperlink>
      <w:r w:rsidRPr="00BD706B">
        <w:rPr>
          <w:rFonts w:ascii="Times New Roman" w:hAnsi="Times New Roman" w:cs="Times New Roman"/>
          <w:sz w:val="28"/>
          <w:lang w:val="ru-RU"/>
        </w:rPr>
        <w:t>(дата обращения: 20.02.2022)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Белов В.А. Медиация как способ урегулирования уголовно-правовых и предпринимательских споров: сравнительно-правовой анализ // Законодательство. № 7, июль 2012 г.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Коннов А.Ю. Понятие, классификация и основные виды альтернативных способов разрешения споров // Журнал российского права. 2004. № 12.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Лисицын В.В. Медиация: примирительное урегулирование коммерческих споров в России (Прошлое и настоящее, зарубежный опыт) – выпуск второй. М.: Издательство «Радуница», 2011. – 224 с.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Максуров А.А., Таланова М.В. Медиация в праве: юридическая технология медиативных процедур. - М.: "ЭкООнис", 2014.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Милохова А.В. Развитие альтернативных процедур урегулирования споров: медиация, судебное примирение, судебное посредничество // Вестник РГГУ. Серия «Юридические науки». № 19 (120). М., РГГУ, 2013.С. 116-122. URL: https://cyberleninka.ru/article/n/razvitie-alternativnyh-protsedur-uregulirovaniya-sporov-mediatsiya-sudebnoe-primirenie-sudebnoe-posrednichestvo-1(дата обращения: 20.02.2022) 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highlight w:val="white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 xml:space="preserve">Шамликашвили Ц.А. Медиация - современный метод внесудебного разрешения споров. 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-М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.: Издательство ООО «Межрегиональный центр управленческого и политического консультирования», 2017. 77 с. </w:t>
      </w:r>
    </w:p>
    <w:p w:rsidR="00BD706B" w:rsidRPr="00BD706B" w:rsidRDefault="00BD706B" w:rsidP="00BD706B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BD706B">
        <w:rPr>
          <w:rFonts w:ascii="Times New Roman" w:hAnsi="Times New Roman" w:cs="Times New Roman"/>
          <w:sz w:val="28"/>
          <w:lang w:val="ru-RU"/>
        </w:rPr>
        <w:t>Шафорстова И. Медиация и судебное примирение</w:t>
      </w:r>
      <w:proofErr w:type="gramStart"/>
      <w:r w:rsidRPr="00BD706B">
        <w:rPr>
          <w:rFonts w:ascii="Times New Roman" w:hAnsi="Times New Roman" w:cs="Times New Roman"/>
          <w:sz w:val="28"/>
          <w:lang w:val="ru-RU"/>
        </w:rPr>
        <w:t>:о</w:t>
      </w:r>
      <w:proofErr w:type="gramEnd"/>
      <w:r w:rsidRPr="00BD706B">
        <w:rPr>
          <w:rFonts w:ascii="Times New Roman" w:hAnsi="Times New Roman" w:cs="Times New Roman"/>
          <w:sz w:val="28"/>
          <w:lang w:val="ru-RU"/>
        </w:rPr>
        <w:t xml:space="preserve">бщие черты, различия, перспективы URL: </w:t>
      </w:r>
      <w:hyperlink r:id="rId9">
        <w:r w:rsidRPr="00BD706B">
          <w:rPr>
            <w:rStyle w:val="a3"/>
            <w:rFonts w:ascii="Times New Roman" w:hAnsi="Times New Roman" w:cs="Times New Roman"/>
            <w:sz w:val="28"/>
            <w:lang w:val="ru-RU"/>
          </w:rPr>
          <w:t>https://cyberleninka.ru/article/n/mediatsiya-i-sudebnoe-primirenie-obschie-cherty-razlichiya-perspektivy</w:t>
        </w:r>
      </w:hyperlink>
      <w:r w:rsidRPr="00BD706B">
        <w:rPr>
          <w:rFonts w:ascii="Times New Roman" w:hAnsi="Times New Roman" w:cs="Times New Roman"/>
          <w:sz w:val="28"/>
          <w:lang w:val="ru-RU"/>
        </w:rPr>
        <w:t xml:space="preserve"> (дата обращения: 20.02.2022</w:t>
      </w:r>
    </w:p>
    <w:sectPr w:rsidR="00BD706B" w:rsidRPr="00BD706B" w:rsidSect="00BD706B">
      <w:footerReference w:type="default" r:id="rId10"/>
      <w:pgSz w:w="11906" w:h="16838"/>
      <w:pgMar w:top="1134" w:right="850" w:bottom="1134" w:left="1701" w:header="0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706B">
      <w:pPr>
        <w:spacing w:after="0" w:line="240" w:lineRule="auto"/>
      </w:pPr>
      <w:r>
        <w:separator/>
      </w:r>
    </w:p>
  </w:endnote>
  <w:endnote w:type="continuationSeparator" w:id="0">
    <w:p w:rsidR="00000000" w:rsidRDefault="00BD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728888"/>
      <w:docPartObj>
        <w:docPartGallery w:val="Page Numbers (Bottom of Page)"/>
        <w:docPartUnique/>
      </w:docPartObj>
    </w:sdtPr>
    <w:sdtContent>
      <w:p w:rsidR="00BD706B" w:rsidRDefault="00BD706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BD706B" w:rsidRDefault="00BD706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01" w:rsidRDefault="00BD706B">
      <w:r>
        <w:separator/>
      </w:r>
    </w:p>
  </w:footnote>
  <w:footnote w:type="continuationSeparator" w:id="0">
    <w:p w:rsidR="00B77601" w:rsidRDefault="00BD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730"/>
    <w:multiLevelType w:val="multilevel"/>
    <w:tmpl w:val="74B6D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F968FD"/>
    <w:multiLevelType w:val="hybridMultilevel"/>
    <w:tmpl w:val="23AE4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F5D61"/>
    <w:multiLevelType w:val="multilevel"/>
    <w:tmpl w:val="41CC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75D13"/>
    <w:multiLevelType w:val="hybridMultilevel"/>
    <w:tmpl w:val="E8B64F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01"/>
    <w:rsid w:val="00B77601"/>
    <w:rsid w:val="00B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BD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ListLabel2">
    <w:name w:val="ListLabel 2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3">
    <w:name w:val="ListLabel 3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 + 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5">
    <w:name w:val="Символи виноски"/>
    <w:qFormat/>
  </w:style>
  <w:style w:type="character" w:customStyle="1" w:styleId="a6">
    <w:name w:val="Прив'язка виноски"/>
    <w:rPr>
      <w:vertAlign w:val="superscript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en-US" w:eastAsia="en-US" w:bidi="en-US"/>
    </w:rPr>
  </w:style>
  <w:style w:type="character" w:customStyle="1" w:styleId="a9">
    <w:name w:val="Прив'язка кінцевої виноски"/>
    <w:rPr>
      <w:vertAlign w:val="superscript"/>
    </w:rPr>
  </w:style>
  <w:style w:type="character" w:customStyle="1" w:styleId="aa">
    <w:name w:val="Символи кінцевої ви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before="300" w:after="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1">
    <w:name w:val="Сноска"/>
    <w:basedOn w:val="a"/>
    <w:qFormat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2">
    <w:name w:val="header"/>
    <w:basedOn w:val="a"/>
  </w:style>
  <w:style w:type="paragraph" w:styleId="af3">
    <w:name w:val="footer"/>
    <w:basedOn w:val="a"/>
    <w:link w:val="af4"/>
    <w:uiPriority w:val="99"/>
  </w:style>
  <w:style w:type="paragraph" w:customStyle="1" w:styleId="af5">
    <w:name w:val="Верхній колонтитул ліворуч"/>
    <w:basedOn w:val="a"/>
    <w:qFormat/>
  </w:style>
  <w:style w:type="paragraph" w:customStyle="1" w:styleId="af6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7">
    <w:name w:val="List Paragraph"/>
    <w:basedOn w:val="a"/>
    <w:uiPriority w:val="34"/>
    <w:qFormat/>
    <w:rsid w:val="00BD706B"/>
    <w:pPr>
      <w:ind w:left="720"/>
      <w:contextualSpacing/>
    </w:pPr>
  </w:style>
  <w:style w:type="character" w:customStyle="1" w:styleId="af4">
    <w:name w:val="Нижній колонтитул Знак"/>
    <w:basedOn w:val="a0"/>
    <w:link w:val="af3"/>
    <w:uiPriority w:val="99"/>
    <w:rsid w:val="00BD706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BD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ListLabel2">
    <w:name w:val="ListLabel 2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3">
    <w:name w:val="ListLabel 3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 + 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5">
    <w:name w:val="Символи виноски"/>
    <w:qFormat/>
  </w:style>
  <w:style w:type="character" w:customStyle="1" w:styleId="a6">
    <w:name w:val="Прив'язка виноски"/>
    <w:rPr>
      <w:vertAlign w:val="superscript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en-US" w:eastAsia="en-US" w:bidi="en-US"/>
    </w:rPr>
  </w:style>
  <w:style w:type="character" w:customStyle="1" w:styleId="a9">
    <w:name w:val="Прив'язка кінцевої виноски"/>
    <w:rPr>
      <w:vertAlign w:val="superscript"/>
    </w:rPr>
  </w:style>
  <w:style w:type="character" w:customStyle="1" w:styleId="aa">
    <w:name w:val="Символи кінцевої ви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before="300" w:after="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1">
    <w:name w:val="Сноска"/>
    <w:basedOn w:val="a"/>
    <w:qFormat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2">
    <w:name w:val="header"/>
    <w:basedOn w:val="a"/>
  </w:style>
  <w:style w:type="paragraph" w:styleId="af3">
    <w:name w:val="footer"/>
    <w:basedOn w:val="a"/>
    <w:link w:val="af4"/>
    <w:uiPriority w:val="99"/>
  </w:style>
  <w:style w:type="paragraph" w:customStyle="1" w:styleId="af5">
    <w:name w:val="Верхній колонтитул ліворуч"/>
    <w:basedOn w:val="a"/>
    <w:qFormat/>
  </w:style>
  <w:style w:type="paragraph" w:customStyle="1" w:styleId="af6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7">
    <w:name w:val="List Paragraph"/>
    <w:basedOn w:val="a"/>
    <w:uiPriority w:val="34"/>
    <w:qFormat/>
    <w:rsid w:val="00BD706B"/>
    <w:pPr>
      <w:ind w:left="720"/>
      <w:contextualSpacing/>
    </w:pPr>
  </w:style>
  <w:style w:type="character" w:customStyle="1" w:styleId="af4">
    <w:name w:val="Нижній колонтитул Знак"/>
    <w:basedOn w:val="a0"/>
    <w:link w:val="af3"/>
    <w:uiPriority w:val="99"/>
    <w:rsid w:val="00BD70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mediatsiya-i-sudebnoe-primirenie-obschie-cherty-razlichiya-persp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12249</Words>
  <Characters>6983</Characters>
  <Application>Microsoft Office Word</Application>
  <DocSecurity>0</DocSecurity>
  <Lines>58</Lines>
  <Paragraphs>38</Paragraphs>
  <ScaleCrop>false</ScaleCrop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2022-02-19T18:32:00Z</dcterms:created>
  <dcterms:modified xsi:type="dcterms:W3CDTF">2022-02-21T17:58:00Z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